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B5DB1" w14:textId="77777777" w:rsidR="00457941" w:rsidRDefault="00457941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ECD4600" w14:textId="77777777" w:rsidR="005A1DE0" w:rsidRPr="005A1DE0" w:rsidRDefault="005A1DE0" w:rsidP="005A1D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В Единый государственный реестр недвижимости внесена граница между субъектами Российской Федерации – Волгоградской и Ростовской областями.</w:t>
      </w:r>
    </w:p>
    <w:p w14:paraId="6DB3EB98" w14:textId="6D206AC0" w:rsidR="005A1DE0" w:rsidRDefault="005A1DE0" w:rsidP="005A1DE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BC3F7D">
        <w:rPr>
          <w:i/>
          <w:sz w:val="28"/>
          <w:szCs w:val="28"/>
        </w:rPr>
        <w:t>На основании проведенных землеустроительных работ, положительно пройденной в Росреестре землеустроительной экспертизы документации, филиалом Роскадастра по Волгоградской области принято в государственный фонд данных соответствующее землеустроительное дело и на основании обращения аппарата Губернатора Волгоградской области в Единый государственный реестр н</w:t>
      </w:r>
      <w:r>
        <w:rPr>
          <w:i/>
          <w:sz w:val="28"/>
          <w:szCs w:val="28"/>
        </w:rPr>
        <w:t xml:space="preserve">едвижимости внесена </w:t>
      </w:r>
      <w:r w:rsidRPr="00BC3F7D">
        <w:rPr>
          <w:i/>
          <w:sz w:val="28"/>
          <w:szCs w:val="28"/>
        </w:rPr>
        <w:t xml:space="preserve"> граница между субъектами Российской Федерации – Волгоградской и Ростовской областью, протяженность которой составила более 660 км (более 8900 поворотных точек)</w:t>
      </w:r>
      <w:r>
        <w:rPr>
          <w:sz w:val="28"/>
          <w:szCs w:val="28"/>
        </w:rPr>
        <w:t>»</w:t>
      </w:r>
      <w:r w:rsidRPr="003072F5">
        <w:rPr>
          <w:i/>
          <w:sz w:val="28"/>
          <w:szCs w:val="28"/>
          <w:shd w:val="clear" w:color="auto" w:fill="FFFFFF"/>
        </w:rPr>
        <w:t xml:space="preserve"> </w:t>
      </w:r>
      <w:r w:rsidRPr="003072F5">
        <w:rPr>
          <w:sz w:val="28"/>
          <w:szCs w:val="28"/>
        </w:rPr>
        <w:t xml:space="preserve">– </w:t>
      </w:r>
      <w:r w:rsidRPr="003072F5">
        <w:rPr>
          <w:sz w:val="28"/>
          <w:szCs w:val="28"/>
          <w:shd w:val="clear" w:color="auto" w:fill="FFFFFF"/>
        </w:rPr>
        <w:t xml:space="preserve">отметил </w:t>
      </w:r>
      <w:r w:rsidRPr="003072F5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3072F5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Роскадастра</w:t>
      </w:r>
      <w:r w:rsidRPr="003072F5">
        <w:rPr>
          <w:b/>
          <w:sz w:val="28"/>
          <w:szCs w:val="28"/>
          <w:shd w:val="clear" w:color="auto" w:fill="FFFFFF"/>
        </w:rPr>
        <w:t xml:space="preserve"> по Волгоградской области Артем Заволженский.</w:t>
      </w:r>
    </w:p>
    <w:p w14:paraId="2A620DEC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B38">
        <w:rPr>
          <w:rFonts w:ascii="Times New Roman" w:hAnsi="Times New Roman" w:cs="Times New Roman"/>
          <w:sz w:val="28"/>
          <w:szCs w:val="28"/>
        </w:rPr>
        <w:t xml:space="preserve">Границы между субъектами РФ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</w:t>
      </w:r>
      <w:r w:rsidRPr="001D1B38">
        <w:rPr>
          <w:rFonts w:ascii="Times New Roman" w:hAnsi="Times New Roman" w:cs="Times New Roman"/>
          <w:sz w:val="28"/>
          <w:szCs w:val="28"/>
        </w:rPr>
        <w:t>линии</w:t>
      </w:r>
      <w:proofErr w:type="spellEnd"/>
      <w:r w:rsidRPr="001D1B38">
        <w:rPr>
          <w:rFonts w:ascii="Times New Roman" w:hAnsi="Times New Roman" w:cs="Times New Roman"/>
          <w:sz w:val="28"/>
          <w:szCs w:val="28"/>
        </w:rPr>
        <w:t>, которые определяют территориальные границы между разными субъектами Российской Федерации. Установление таких границ имеет несколько целей:</w:t>
      </w:r>
    </w:p>
    <w:p w14:paraId="0EBCD933" w14:textId="77777777" w:rsidR="005A1DE0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D1B38">
        <w:rPr>
          <w:rFonts w:ascii="Times New Roman" w:hAnsi="Times New Roman" w:cs="Times New Roman"/>
          <w:sz w:val="28"/>
          <w:szCs w:val="28"/>
        </w:rPr>
        <w:t>раницы между субъектами РФ помогают определить, какая территория принадлежит каждому субъекту и где наход</w:t>
      </w:r>
      <w:r>
        <w:rPr>
          <w:rFonts w:ascii="Times New Roman" w:hAnsi="Times New Roman" w:cs="Times New Roman"/>
          <w:sz w:val="28"/>
          <w:szCs w:val="28"/>
        </w:rPr>
        <w:t>ятся их административные центры;</w:t>
      </w:r>
    </w:p>
    <w:p w14:paraId="7DE5316C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B3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D1B38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1B38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1D1B38">
        <w:rPr>
          <w:rFonts w:ascii="Times New Roman" w:hAnsi="Times New Roman" w:cs="Times New Roman"/>
          <w:sz w:val="28"/>
          <w:szCs w:val="28"/>
        </w:rPr>
        <w:t>, граничащи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1B38">
        <w:rPr>
          <w:rFonts w:ascii="Times New Roman" w:hAnsi="Times New Roman" w:cs="Times New Roman"/>
          <w:sz w:val="28"/>
          <w:szCs w:val="28"/>
        </w:rPr>
        <w:t xml:space="preserve"> с другими субъектами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A5E967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1D1B38">
        <w:rPr>
          <w:rFonts w:ascii="Times New Roman" w:hAnsi="Times New Roman" w:cs="Times New Roman"/>
          <w:sz w:val="28"/>
          <w:szCs w:val="28"/>
        </w:rPr>
        <w:t>раницы между субъектами РФ также помогают регулировать внутренние дела страны, включая налоговую политику, социальные про</w:t>
      </w:r>
      <w:r>
        <w:rPr>
          <w:rFonts w:ascii="Times New Roman" w:hAnsi="Times New Roman" w:cs="Times New Roman"/>
          <w:sz w:val="28"/>
          <w:szCs w:val="28"/>
        </w:rPr>
        <w:t>граммы и распределение ресурсов;</w:t>
      </w:r>
    </w:p>
    <w:p w14:paraId="63F80748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D1B38">
        <w:rPr>
          <w:rFonts w:ascii="Times New Roman" w:hAnsi="Times New Roman" w:cs="Times New Roman"/>
          <w:sz w:val="28"/>
          <w:szCs w:val="28"/>
        </w:rPr>
        <w:t>становление границ помогает установить порядок в использовании земли, ведении геодезических и кадастровых работ, а также регулирует права собственности на недвижимость вдоль границ.</w:t>
      </w:r>
    </w:p>
    <w:p w14:paraId="3D3C4074" w14:textId="77777777" w:rsidR="005A1DE0" w:rsidRPr="001D1B38" w:rsidRDefault="005A1DE0" w:rsidP="005A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r w:rsidRPr="001D1B38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1B3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D1B38">
        <w:rPr>
          <w:rFonts w:ascii="Times New Roman" w:hAnsi="Times New Roman" w:cs="Times New Roman"/>
          <w:sz w:val="28"/>
          <w:szCs w:val="28"/>
        </w:rPr>
        <w:t xml:space="preserve">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внесены 3 из 5</w:t>
      </w:r>
      <w:r w:rsidRPr="001D1B38">
        <w:rPr>
          <w:rFonts w:ascii="Times New Roman" w:hAnsi="Times New Roman" w:cs="Times New Roman"/>
          <w:sz w:val="28"/>
          <w:szCs w:val="28"/>
        </w:rPr>
        <w:t xml:space="preserve"> границ между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области, в результате чего достигнут 60</w:t>
      </w:r>
      <w:r w:rsidRPr="002254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показатель внесения таких границ.</w:t>
      </w: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867B5" w14:textId="77777777" w:rsidR="005A1DE0" w:rsidRDefault="005A1DE0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3A2454B5" w:rsidR="003232F3" w:rsidRPr="001F5967" w:rsidRDefault="003232F3" w:rsidP="003A1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AAF4" w14:textId="77777777" w:rsidR="00A23BED" w:rsidRDefault="00A23BED" w:rsidP="008D0144">
      <w:pPr>
        <w:spacing w:after="0" w:line="240" w:lineRule="auto"/>
      </w:pPr>
      <w:r>
        <w:separator/>
      </w:r>
    </w:p>
  </w:endnote>
  <w:endnote w:type="continuationSeparator" w:id="0">
    <w:p w14:paraId="0BDE915E" w14:textId="77777777" w:rsidR="00A23BED" w:rsidRDefault="00A23BE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DF942" w14:textId="77777777" w:rsidR="00A23BED" w:rsidRDefault="00A23BED" w:rsidP="008D0144">
      <w:pPr>
        <w:spacing w:after="0" w:line="240" w:lineRule="auto"/>
      </w:pPr>
      <w:r>
        <w:separator/>
      </w:r>
    </w:p>
  </w:footnote>
  <w:footnote w:type="continuationSeparator" w:id="0">
    <w:p w14:paraId="3EC5464D" w14:textId="77777777" w:rsidR="00A23BED" w:rsidRDefault="00A23BE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ABE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B5DF2"/>
    <w:rsid w:val="004C727D"/>
    <w:rsid w:val="004D356B"/>
    <w:rsid w:val="004D6D57"/>
    <w:rsid w:val="004E28D1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C62C5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23BED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AC25-A6CB-4387-824F-2EE9E6B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2024-02-01T08:08:00Z</dcterms:created>
  <dcterms:modified xsi:type="dcterms:W3CDTF">2024-02-01T08:10:00Z</dcterms:modified>
</cp:coreProperties>
</file>